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27" w:rsidRDefault="00DE2E27" w:rsidP="00DE2E27">
      <w:pPr>
        <w:jc w:val="center"/>
        <w:rPr>
          <w:rFonts w:ascii="Times New Roman" w:hAnsi="Times New Roman"/>
          <w:b/>
          <w:sz w:val="28"/>
          <w:szCs w:val="28"/>
          <w:lang w:val="uk-UA"/>
        </w:rPr>
      </w:pPr>
      <w:r w:rsidRPr="00002579">
        <w:rPr>
          <w:rFonts w:ascii="Times New Roman" w:hAnsi="Times New Roman"/>
          <w:b/>
          <w:sz w:val="28"/>
          <w:szCs w:val="28"/>
          <w:lang w:val="uk-UA"/>
        </w:rPr>
        <w:t>ЗВЕРНЕННЯ</w:t>
      </w:r>
    </w:p>
    <w:p w:rsidR="00DE2E27" w:rsidRDefault="00DE2E27" w:rsidP="00DE2E2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депутатів Чернівецької обласної ради </w:t>
      </w:r>
      <w:proofErr w:type="spellStart"/>
      <w:r w:rsidRPr="001F07BE">
        <w:rPr>
          <w:rFonts w:ascii="Times New Roman" w:hAnsi="Times New Roman"/>
          <w:b/>
          <w:sz w:val="28"/>
          <w:szCs w:val="28"/>
        </w:rPr>
        <w:t>V</w:t>
      </w:r>
      <w:proofErr w:type="spellEnd"/>
      <w:r>
        <w:rPr>
          <w:rFonts w:ascii="Times New Roman" w:hAnsi="Times New Roman"/>
          <w:b/>
          <w:sz w:val="28"/>
          <w:szCs w:val="28"/>
          <w:lang w:val="uk-UA"/>
        </w:rPr>
        <w:t>ІІ скликання до</w:t>
      </w:r>
    </w:p>
    <w:p w:rsidR="00DE2E27" w:rsidRDefault="00DE2E27" w:rsidP="00DE2E27">
      <w:pPr>
        <w:spacing w:after="0"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міжфракційного</w:t>
      </w:r>
      <w:proofErr w:type="spellEnd"/>
      <w:r>
        <w:rPr>
          <w:rFonts w:ascii="Times New Roman" w:hAnsi="Times New Roman"/>
          <w:b/>
          <w:sz w:val="28"/>
          <w:szCs w:val="28"/>
          <w:lang w:val="uk-UA"/>
        </w:rPr>
        <w:t xml:space="preserve"> депутатського</w:t>
      </w:r>
      <w:r w:rsidRPr="00002579">
        <w:rPr>
          <w:rFonts w:ascii="Times New Roman" w:hAnsi="Times New Roman"/>
          <w:b/>
          <w:sz w:val="28"/>
          <w:szCs w:val="28"/>
          <w:lang w:val="uk-UA"/>
        </w:rPr>
        <w:t xml:space="preserve"> </w:t>
      </w:r>
      <w:r>
        <w:rPr>
          <w:rFonts w:ascii="Times New Roman" w:hAnsi="Times New Roman"/>
          <w:b/>
          <w:sz w:val="28"/>
          <w:szCs w:val="28"/>
          <w:lang w:val="uk-UA"/>
        </w:rPr>
        <w:t>об'єднання Верховної</w:t>
      </w:r>
    </w:p>
    <w:p w:rsidR="00DE2E27" w:rsidRDefault="00DE2E27" w:rsidP="00DE2E2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Ради України "Буковина"</w:t>
      </w:r>
    </w:p>
    <w:p w:rsidR="00DE2E27" w:rsidRDefault="00DE2E27" w:rsidP="00DE2E27">
      <w:pPr>
        <w:spacing w:after="0" w:line="240" w:lineRule="auto"/>
        <w:jc w:val="center"/>
        <w:rPr>
          <w:rFonts w:ascii="Times New Roman" w:hAnsi="Times New Roman"/>
          <w:b/>
          <w:sz w:val="28"/>
          <w:szCs w:val="28"/>
          <w:lang w:val="uk-UA"/>
        </w:rPr>
      </w:pPr>
    </w:p>
    <w:p w:rsidR="00DE2E27" w:rsidRDefault="00DE2E27" w:rsidP="00DE2E27">
      <w:pPr>
        <w:spacing w:after="0" w:line="240" w:lineRule="auto"/>
        <w:jc w:val="both"/>
        <w:rPr>
          <w:rFonts w:ascii="Times New Roman" w:hAnsi="Times New Roman"/>
          <w:sz w:val="28"/>
          <w:szCs w:val="28"/>
          <w:lang w:val="uk-UA"/>
        </w:rPr>
      </w:pPr>
      <w:r>
        <w:rPr>
          <w:rFonts w:ascii="Times New Roman" w:hAnsi="Times New Roman"/>
          <w:b/>
          <w:sz w:val="28"/>
          <w:szCs w:val="28"/>
          <w:lang w:val="uk-UA"/>
        </w:rPr>
        <w:tab/>
      </w:r>
      <w:r w:rsidRPr="00BB3DB4">
        <w:rPr>
          <w:rFonts w:ascii="Times New Roman" w:hAnsi="Times New Roman"/>
          <w:sz w:val="28"/>
          <w:szCs w:val="28"/>
          <w:lang w:val="uk-UA"/>
        </w:rPr>
        <w:t xml:space="preserve">Чернівецька обласна </w:t>
      </w:r>
      <w:r>
        <w:rPr>
          <w:rFonts w:ascii="Times New Roman" w:hAnsi="Times New Roman"/>
          <w:sz w:val="28"/>
          <w:szCs w:val="28"/>
          <w:lang w:val="uk-UA"/>
        </w:rPr>
        <w:t xml:space="preserve">рада звертається до </w:t>
      </w:r>
      <w:proofErr w:type="spellStart"/>
      <w:r>
        <w:rPr>
          <w:rFonts w:ascii="Times New Roman" w:hAnsi="Times New Roman"/>
          <w:sz w:val="28"/>
          <w:szCs w:val="28"/>
          <w:lang w:val="uk-UA"/>
        </w:rPr>
        <w:t>міжфракційного</w:t>
      </w:r>
      <w:proofErr w:type="spellEnd"/>
      <w:r>
        <w:rPr>
          <w:rFonts w:ascii="Times New Roman" w:hAnsi="Times New Roman"/>
          <w:sz w:val="28"/>
          <w:szCs w:val="28"/>
          <w:lang w:val="uk-UA"/>
        </w:rPr>
        <w:t xml:space="preserve"> депутатського об'єднання "Буковина" ініціювати внесення змін, розроблених спільно з Громадською організацією "Поранені під час Революції Гідності", до чинного законодавства України в частині надання статусу учасника бойових дій особам, які отримали тілесні ушкодження у масових акціях протесту в Україні з 21 листопада 2013 року до 21 лютого 2014 року під час Революції Гідності.</w:t>
      </w:r>
    </w:p>
    <w:p w:rsidR="00DE2E27" w:rsidRDefault="00DE2E27" w:rsidP="00DE2E27">
      <w:pPr>
        <w:spacing w:after="0" w:line="240" w:lineRule="auto"/>
        <w:jc w:val="both"/>
        <w:rPr>
          <w:rFonts w:ascii="Times New Roman" w:hAnsi="Times New Roman"/>
          <w:sz w:val="28"/>
          <w:szCs w:val="28"/>
          <w:lang w:val="uk-UA"/>
        </w:rPr>
      </w:pPr>
      <w:r>
        <w:rPr>
          <w:rFonts w:ascii="Times New Roman" w:hAnsi="Times New Roman"/>
          <w:sz w:val="28"/>
          <w:szCs w:val="28"/>
          <w:lang w:val="uk-UA"/>
        </w:rPr>
        <w:tab/>
        <w:t>До депутатів різних рівнів, в тому числі і до депутатів Чернівецької обласної ради звертаються учасники Революції Гідності щодо отримання пільг та соціальних гарантій, як такі, що отримали тілесні ушкодження у масових акціях громадського протесту в Україні з 21 листопада 2013 року до 21 лютого 2014 року під час Революції Гідності.</w:t>
      </w:r>
    </w:p>
    <w:p w:rsidR="00DE2E27" w:rsidRDefault="00DE2E27" w:rsidP="00DE2E27">
      <w:pPr>
        <w:spacing w:after="0" w:line="240" w:lineRule="auto"/>
        <w:jc w:val="both"/>
        <w:rPr>
          <w:rFonts w:ascii="Times New Roman" w:hAnsi="Times New Roman"/>
          <w:sz w:val="28"/>
          <w:szCs w:val="28"/>
          <w:lang w:val="uk-UA"/>
        </w:rPr>
      </w:pPr>
      <w:r>
        <w:rPr>
          <w:rFonts w:ascii="Times New Roman" w:hAnsi="Times New Roman"/>
          <w:sz w:val="28"/>
          <w:szCs w:val="28"/>
          <w:lang w:val="uk-UA"/>
        </w:rPr>
        <w:tab/>
        <w:t>Відповідно до Закону України "Про статус ветеранів війни, гарантії їх соціального захисту" посилено соціальних захист лише сімей осіб, які загинули або померли внаслідок поранень, каліцтва, контузії чи інших ушкоджень здоров'я, одержаних під час Революції Гідності та осіб, які стали інвалідами внаслідок поранення, каліцтва або інших ушкоджень здоров'я, одержаних під час участі у масових акціях громадського протесту в Україні.</w:t>
      </w:r>
    </w:p>
    <w:p w:rsidR="00DE2E27" w:rsidRPr="00BB3DB4" w:rsidRDefault="00DE2E27" w:rsidP="00DE2E27">
      <w:pPr>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Політика держави щодо підтримки учасників бойових дій і членів їх сімей має насити комплексний та всеохоплюючий характер. Адже соціальний захист учасників бойових дій і їх сімей, це і питання медичного забезпечення та реабілітації, і питання придбання та будівництва житла, і питання працевлаштування та стимулювання </w:t>
      </w:r>
      <w:proofErr w:type="spellStart"/>
      <w:r>
        <w:rPr>
          <w:rFonts w:ascii="Times New Roman" w:hAnsi="Times New Roman"/>
          <w:sz w:val="28"/>
          <w:szCs w:val="28"/>
          <w:lang w:val="uk-UA"/>
        </w:rPr>
        <w:t>самозайнятості</w:t>
      </w:r>
      <w:proofErr w:type="spellEnd"/>
      <w:r>
        <w:rPr>
          <w:rFonts w:ascii="Times New Roman" w:hAnsi="Times New Roman"/>
          <w:sz w:val="28"/>
          <w:szCs w:val="28"/>
          <w:lang w:val="uk-UA"/>
        </w:rPr>
        <w:t>, і питання надання різноманітних пільг, тощо.</w:t>
      </w:r>
    </w:p>
    <w:p w:rsidR="00DE2E27" w:rsidRDefault="00DE2E27" w:rsidP="00DE2E27">
      <w:pPr>
        <w:spacing w:after="0" w:line="240" w:lineRule="auto"/>
        <w:jc w:val="both"/>
        <w:rPr>
          <w:rFonts w:ascii="Times New Roman" w:hAnsi="Times New Roman"/>
          <w:sz w:val="28"/>
          <w:szCs w:val="28"/>
          <w:lang w:val="uk-UA" w:eastAsia="ru-RU"/>
        </w:rPr>
      </w:pPr>
      <w:r>
        <w:rPr>
          <w:rFonts w:ascii="Times New Roman" w:hAnsi="Times New Roman"/>
          <w:b/>
          <w:sz w:val="28"/>
          <w:szCs w:val="28"/>
          <w:lang w:val="uk-UA" w:eastAsia="ru-RU"/>
        </w:rPr>
        <w:tab/>
      </w:r>
      <w:r w:rsidRPr="00C74967">
        <w:rPr>
          <w:rFonts w:ascii="Times New Roman" w:hAnsi="Times New Roman"/>
          <w:sz w:val="28"/>
          <w:szCs w:val="28"/>
          <w:lang w:val="uk-UA" w:eastAsia="ru-RU"/>
        </w:rPr>
        <w:t xml:space="preserve">Усю цю сукупність питань можуть отримати лише ті учасники Революції Гідності, які попадають під дію Закону України </w:t>
      </w:r>
      <w:r>
        <w:rPr>
          <w:rFonts w:ascii="Times New Roman" w:hAnsi="Times New Roman"/>
          <w:sz w:val="28"/>
          <w:szCs w:val="28"/>
          <w:lang w:val="uk-UA" w:eastAsia="ru-RU"/>
        </w:rPr>
        <w:t>"Про статус ветеранів війни, гарантії їх соціального захисту".</w:t>
      </w:r>
    </w:p>
    <w:p w:rsidR="00DE2E27" w:rsidRPr="00C74967" w:rsidRDefault="00DE2E27" w:rsidP="00DE2E2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t>Підсумовуючи, наголошуємо, що питання соціального захисту учасників антитерористичної операції, Революції Гідності, їх сімей має велику суспільну вагу. Його вирішення вимагає консолідованої позиції усіх гілок та рівнів влади, а тому необхідно на рівні законодавчої влади врахувати необхідність внесення змін до чинного законодавства України в частині надання статусу учасника бойових дій особам, які отримали тілесні ушкодження у масових акціях громадського протесту в Україні з 21 листопада 2013 року до 21 лютого 2014 року під час Революції Гідності.</w:t>
      </w:r>
    </w:p>
    <w:p w:rsidR="00DE2E27" w:rsidRDefault="00DE2E27" w:rsidP="00DE2E27">
      <w:pPr>
        <w:jc w:val="center"/>
        <w:rPr>
          <w:rFonts w:ascii="Times New Roman" w:hAnsi="Times New Roman"/>
          <w:b/>
          <w:sz w:val="28"/>
          <w:szCs w:val="28"/>
          <w:lang w:val="uk-UA"/>
        </w:rPr>
      </w:pPr>
    </w:p>
    <w:p w:rsidR="00DE2E27" w:rsidRDefault="00DE2E27" w:rsidP="00DE2E27">
      <w:pPr>
        <w:ind w:left="4956"/>
        <w:jc w:val="both"/>
        <w:rPr>
          <w:rFonts w:ascii="Times New Roman" w:hAnsi="Times New Roman"/>
          <w:i/>
          <w:sz w:val="28"/>
          <w:szCs w:val="28"/>
          <w:lang w:val="uk-UA"/>
        </w:rPr>
      </w:pPr>
      <w:r>
        <w:rPr>
          <w:rFonts w:ascii="Times New Roman" w:hAnsi="Times New Roman"/>
          <w:i/>
          <w:sz w:val="28"/>
          <w:szCs w:val="28"/>
          <w:lang w:val="uk-UA"/>
        </w:rPr>
        <w:t xml:space="preserve">Прийнято на </w:t>
      </w:r>
      <w:proofErr w:type="spellStart"/>
      <w:r w:rsidRPr="009F1DC7">
        <w:rPr>
          <w:rFonts w:ascii="Times New Roman" w:hAnsi="Times New Roman"/>
          <w:i/>
          <w:sz w:val="28"/>
          <w:szCs w:val="28"/>
        </w:rPr>
        <w:t>V</w:t>
      </w:r>
      <w:proofErr w:type="spellEnd"/>
      <w:r w:rsidRPr="009F1DC7">
        <w:rPr>
          <w:rFonts w:ascii="Times New Roman" w:hAnsi="Times New Roman"/>
          <w:i/>
          <w:sz w:val="28"/>
          <w:szCs w:val="28"/>
          <w:lang w:val="uk-UA"/>
        </w:rPr>
        <w:t>І</w:t>
      </w:r>
      <w:r>
        <w:rPr>
          <w:rFonts w:ascii="Times New Roman" w:hAnsi="Times New Roman"/>
          <w:i/>
          <w:sz w:val="28"/>
          <w:szCs w:val="28"/>
          <w:lang w:val="uk-UA"/>
        </w:rPr>
        <w:t>І</w:t>
      </w:r>
      <w:r w:rsidRPr="009F1DC7">
        <w:rPr>
          <w:rFonts w:ascii="Times New Roman" w:hAnsi="Times New Roman"/>
          <w:i/>
          <w:sz w:val="28"/>
          <w:szCs w:val="28"/>
          <w:lang w:val="uk-UA"/>
        </w:rPr>
        <w:t>І</w:t>
      </w:r>
      <w:r w:rsidRPr="009830E4">
        <w:rPr>
          <w:rFonts w:ascii="Times New Roman" w:hAnsi="Times New Roman"/>
          <w:i/>
          <w:sz w:val="28"/>
          <w:szCs w:val="28"/>
          <w:lang w:val="uk-UA"/>
        </w:rPr>
        <w:t xml:space="preserve"> сесії</w:t>
      </w:r>
      <w:r>
        <w:rPr>
          <w:rFonts w:ascii="Times New Roman" w:hAnsi="Times New Roman"/>
          <w:i/>
          <w:sz w:val="28"/>
          <w:szCs w:val="28"/>
          <w:lang w:val="uk-UA"/>
        </w:rPr>
        <w:br/>
        <w:t xml:space="preserve"> </w:t>
      </w:r>
      <w:r w:rsidRPr="009830E4">
        <w:rPr>
          <w:rFonts w:ascii="Times New Roman" w:hAnsi="Times New Roman"/>
          <w:i/>
          <w:sz w:val="28"/>
          <w:szCs w:val="28"/>
          <w:lang w:val="uk-UA"/>
        </w:rPr>
        <w:t>Чернівецької обласної ради</w:t>
      </w:r>
      <w:r>
        <w:rPr>
          <w:rFonts w:ascii="Times New Roman" w:hAnsi="Times New Roman"/>
          <w:i/>
          <w:sz w:val="28"/>
          <w:szCs w:val="28"/>
          <w:lang w:val="uk-UA"/>
        </w:rPr>
        <w:br/>
        <w:t xml:space="preserve"> </w:t>
      </w:r>
      <w:proofErr w:type="spellStart"/>
      <w:r w:rsidRPr="009830E4">
        <w:rPr>
          <w:rFonts w:ascii="Times New Roman" w:hAnsi="Times New Roman"/>
          <w:i/>
          <w:sz w:val="28"/>
          <w:szCs w:val="28"/>
        </w:rPr>
        <w:t>V</w:t>
      </w:r>
      <w:proofErr w:type="spellEnd"/>
      <w:r w:rsidRPr="009830E4">
        <w:rPr>
          <w:rFonts w:ascii="Times New Roman" w:hAnsi="Times New Roman"/>
          <w:i/>
          <w:sz w:val="28"/>
          <w:szCs w:val="28"/>
          <w:lang w:val="uk-UA"/>
        </w:rPr>
        <w:t>ІІ скликання</w:t>
      </w:r>
      <w:r>
        <w:rPr>
          <w:rFonts w:ascii="Times New Roman" w:hAnsi="Times New Roman"/>
          <w:i/>
          <w:sz w:val="28"/>
          <w:szCs w:val="28"/>
          <w:lang w:val="uk-UA"/>
        </w:rPr>
        <w:t xml:space="preserve">  27 жовтня 2016р. </w:t>
      </w:r>
    </w:p>
    <w:p w:rsidR="009A220E" w:rsidRPr="00DE2E27" w:rsidRDefault="009A220E">
      <w:pPr>
        <w:rPr>
          <w:lang w:val="uk-UA"/>
        </w:rPr>
      </w:pPr>
    </w:p>
    <w:sectPr w:rsidR="009A220E" w:rsidRPr="00DE2E27" w:rsidSect="00DE2E27">
      <w:pgSz w:w="11906" w:h="16838"/>
      <w:pgMar w:top="568"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DE2E27"/>
    <w:rsid w:val="00466EF6"/>
    <w:rsid w:val="009A220E"/>
    <w:rsid w:val="00DB782F"/>
    <w:rsid w:val="00DE2E27"/>
    <w:rsid w:val="00F92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E2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2016-11-07T08:58:00Z</dcterms:created>
  <dcterms:modified xsi:type="dcterms:W3CDTF">2016-11-07T09:00:00Z</dcterms:modified>
</cp:coreProperties>
</file>